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82" w:rsidRPr="00026982" w:rsidRDefault="00026982" w:rsidP="00026982">
      <w:pPr>
        <w:jc w:val="both"/>
        <w:rPr>
          <w:b/>
          <w:sz w:val="28"/>
          <w:szCs w:val="28"/>
        </w:rPr>
      </w:pPr>
      <w:r w:rsidRPr="00026982">
        <w:rPr>
          <w:b/>
          <w:sz w:val="28"/>
          <w:szCs w:val="28"/>
        </w:rPr>
        <w:t>•</w:t>
      </w:r>
      <w:r w:rsidRPr="00026982">
        <w:rPr>
          <w:b/>
          <w:sz w:val="28"/>
          <w:szCs w:val="28"/>
        </w:rPr>
        <w:tab/>
        <w:t>Абстракция Математическая</w:t>
      </w:r>
    </w:p>
    <w:p w:rsidR="00026982" w:rsidRPr="00026982" w:rsidRDefault="00026982" w:rsidP="00026982">
      <w:pPr>
        <w:jc w:val="both"/>
        <w:rPr>
          <w:sz w:val="28"/>
          <w:szCs w:val="28"/>
        </w:rPr>
      </w:pPr>
      <w:bookmarkStart w:id="0" w:name="_GoBack"/>
    </w:p>
    <w:bookmarkEnd w:id="0"/>
    <w:p w:rsidR="00026982" w:rsidRPr="00026982" w:rsidRDefault="00026982" w:rsidP="00026982">
      <w:pPr>
        <w:jc w:val="both"/>
        <w:rPr>
          <w:sz w:val="28"/>
          <w:szCs w:val="28"/>
        </w:rPr>
      </w:pPr>
      <w:r w:rsidRPr="00026982">
        <w:rPr>
          <w:sz w:val="28"/>
          <w:szCs w:val="28"/>
        </w:rPr>
        <w:t>•</w:t>
      </w:r>
      <w:r w:rsidRPr="00026982">
        <w:rPr>
          <w:sz w:val="28"/>
          <w:szCs w:val="28"/>
        </w:rPr>
        <w:tab/>
        <w:t xml:space="preserve">абстракция в математике, мысленное отвлечение, представляющее собой существенную составную часть мыслительной деятельности, направленной на формирование основных </w:t>
      </w:r>
      <w:proofErr w:type="spellStart"/>
      <w:r w:rsidRPr="00026982">
        <w:rPr>
          <w:sz w:val="28"/>
          <w:szCs w:val="28"/>
        </w:rPr>
        <w:t>математич</w:t>
      </w:r>
      <w:proofErr w:type="spellEnd"/>
      <w:r w:rsidRPr="00026982">
        <w:rPr>
          <w:sz w:val="28"/>
          <w:szCs w:val="28"/>
        </w:rPr>
        <w:t xml:space="preserve">. понятий. Наиболее характерными для математики типами абстрагирования являются "чистое" отвлечение, идеализация и их разнообразные многоступенчатые наслоения (см. [5], с. 284). Мысленный акт "чистого" отвлечения состоит в том, что в </w:t>
      </w:r>
      <w:proofErr w:type="spellStart"/>
      <w:r w:rsidRPr="00026982">
        <w:rPr>
          <w:sz w:val="28"/>
          <w:szCs w:val="28"/>
        </w:rPr>
        <w:t>нек</w:t>
      </w:r>
      <w:proofErr w:type="spellEnd"/>
      <w:r w:rsidRPr="00026982">
        <w:rPr>
          <w:sz w:val="28"/>
          <w:szCs w:val="28"/>
        </w:rPr>
        <w:t xml:space="preserve">-рой рассматриваемой нами ситуации наше внимание фиксируется лишь на определенных (существенных для нас) свойствах исходных объектов рассмотрения и отношениях между этими объектами, в то время как другие свойства и отношения, рассматриваемые нами как несущественные, нашим сознанием в расчет не принимаются. Результат такого акта абстрагирования, закрепленный с помощью надлежащих языковых средств, начинает играть роль общего понятия. Типичный пример такой А. м.- абстракция отождествления. Мысленный акт идеализации состоит в том, что в некоторой рассматриваемой нами ситуации наше воображение порождает некоторое понятие, становящееся для нашего сознания предметом рассмотрения, причем это понятие наделяется нашим воображением не только такими свойствами, которые были выделены у исходных объектов в результате актов "чистого" отвлечения, но и другими - воображаемыми - свойствами, отражающими свойства исходных объектов в измененном виде или даже вообще отсутствующими у этих последних. Одной из наиболее традиционных для математики идеализации является абстракция актуальной бесконечности, ведущая к идее актуальной бесконечности. Эта абстракция лежит в основе теоретико-множественного построения математики. Другая традиционная идеализация - абстракция потенциальной осуществимости - приводит к идее потенциальной бесконечности. Эта абстракция, в сочетании с отказом от применения абстракции актуальной бесконечности, лежит в основе конструктивного построения математики. Характер той или иной </w:t>
      </w:r>
      <w:proofErr w:type="spellStart"/>
      <w:r w:rsidRPr="00026982">
        <w:rPr>
          <w:sz w:val="28"/>
          <w:szCs w:val="28"/>
        </w:rPr>
        <w:t>математич</w:t>
      </w:r>
      <w:proofErr w:type="spellEnd"/>
      <w:r w:rsidRPr="00026982">
        <w:rPr>
          <w:sz w:val="28"/>
          <w:szCs w:val="28"/>
        </w:rPr>
        <w:t xml:space="preserve">. теории в значительной мере определяется характером А. м., применяемых в этой теории при формировании ее основных понятий. Анализ этих А. м. является одной из центральных задач оснований математики. Тщательное рассмотрение относящейся к этому кругу вопросов проблематики привело к осознанию следующих играющих фундаментальную роль обстоятельств: 1) суждения об абстрактных объектах, возникающих в результате наслоения далеко идущих идеализации, требуют разработки особых способов их понимания; разработка этих способов представляет собой трудную проблему, </w:t>
      </w:r>
      <w:r w:rsidRPr="00026982">
        <w:rPr>
          <w:sz w:val="28"/>
          <w:szCs w:val="28"/>
        </w:rPr>
        <w:lastRenderedPageBreak/>
        <w:t>являющуюся предметом специальной научной дисциплины - семантики; 2).</w:t>
      </w:r>
      <w:proofErr w:type="spellStart"/>
      <w:r w:rsidRPr="00026982">
        <w:rPr>
          <w:sz w:val="28"/>
          <w:szCs w:val="28"/>
        </w:rPr>
        <w:t>логич</w:t>
      </w:r>
      <w:proofErr w:type="spellEnd"/>
      <w:r w:rsidRPr="00026982">
        <w:rPr>
          <w:sz w:val="28"/>
          <w:szCs w:val="28"/>
        </w:rPr>
        <w:t>. аппарат, применение к-</w:t>
      </w:r>
      <w:proofErr w:type="spellStart"/>
      <w:r w:rsidRPr="00026982">
        <w:rPr>
          <w:sz w:val="28"/>
          <w:szCs w:val="28"/>
        </w:rPr>
        <w:t>рого</w:t>
      </w:r>
      <w:proofErr w:type="spellEnd"/>
      <w:r w:rsidRPr="00026982">
        <w:rPr>
          <w:sz w:val="28"/>
          <w:szCs w:val="28"/>
        </w:rPr>
        <w:t xml:space="preserve"> оказывается допустимым в рамках той или иной </w:t>
      </w:r>
      <w:proofErr w:type="spellStart"/>
      <w:r w:rsidRPr="00026982">
        <w:rPr>
          <w:sz w:val="28"/>
          <w:szCs w:val="28"/>
        </w:rPr>
        <w:t>математич</w:t>
      </w:r>
      <w:proofErr w:type="spellEnd"/>
      <w:r w:rsidRPr="00026982">
        <w:rPr>
          <w:sz w:val="28"/>
          <w:szCs w:val="28"/>
        </w:rPr>
        <w:t>. теории, существенным образом зависит от характера исходных понятий этой теории, а следовательно, и от характера А. м., применяемых при формировании этих понятий (см. Интуиционизм, Конструктивная математика). Значительный вклад в анализ абстракций, применяемых в математике, внесли Л. Э. Я. Брауэр [1], Г. Вейль [2], Д. Гильберт [3], А. А. Марков [4] и др.</w:t>
      </w:r>
    </w:p>
    <w:p w:rsidR="00A26525" w:rsidRDefault="00A26525"/>
    <w:sectPr w:rsidR="00A2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6D"/>
    <w:rsid w:val="00026982"/>
    <w:rsid w:val="00A26525"/>
    <w:rsid w:val="00D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3F457-E7A2-40E5-A6D7-931B2668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Maрина</dc:creator>
  <cp:keywords/>
  <dc:description/>
  <cp:lastModifiedBy>Марина Maрина</cp:lastModifiedBy>
  <cp:revision>2</cp:revision>
  <dcterms:created xsi:type="dcterms:W3CDTF">2017-03-13T06:08:00Z</dcterms:created>
  <dcterms:modified xsi:type="dcterms:W3CDTF">2017-03-13T06:08:00Z</dcterms:modified>
</cp:coreProperties>
</file>